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6E7E8" w14:textId="25E93F31" w:rsidR="00E14D2D" w:rsidRDefault="00574252" w:rsidP="00604FA0">
      <w:pPr>
        <w:spacing w:before="100" w:beforeAutospacing="1" w:after="100" w:afterAutospacing="1" w:line="480" w:lineRule="auto"/>
        <w:jc w:val="both"/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>Title:</w:t>
      </w:r>
      <w:r w:rsidR="00E14D2D">
        <w:rPr>
          <w:b/>
          <w:bCs/>
          <w:color w:val="000000" w:themeColor="text1"/>
          <w:lang w:val="en-US"/>
        </w:rPr>
        <w:t xml:space="preserve"> “</w:t>
      </w:r>
      <w:r w:rsidR="005B2A79">
        <w:rPr>
          <w:b/>
          <w:bCs/>
          <w:color w:val="000000" w:themeColor="text1"/>
          <w:lang w:val="en-US"/>
        </w:rPr>
        <w:t>Evolution of complex endovascular aortic repair – simplifying non-sheath Technique</w:t>
      </w:r>
      <w:r w:rsidR="00E14D2D">
        <w:rPr>
          <w:b/>
          <w:bCs/>
          <w:color w:val="000000" w:themeColor="text1"/>
          <w:lang w:val="en-US"/>
        </w:rPr>
        <w:t xml:space="preserve">”. </w:t>
      </w:r>
    </w:p>
    <w:p w14:paraId="002A0A74" w14:textId="7F4E39A1" w:rsidR="00037707" w:rsidRPr="00037707" w:rsidRDefault="00037707" w:rsidP="00037707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>Sotir</w:t>
      </w:r>
    </w:p>
    <w:p w14:paraId="011DC9DF" w14:textId="4A15D5C4" w:rsidR="0057697F" w:rsidRDefault="00604FA0" w:rsidP="00604FA0">
      <w:pPr>
        <w:spacing w:before="100" w:beforeAutospacing="1" w:after="100" w:afterAutospacing="1" w:line="480" w:lineRule="auto"/>
        <w:jc w:val="both"/>
        <w:rPr>
          <w:bCs/>
          <w:color w:val="000000" w:themeColor="text1"/>
          <w:lang w:val="en-US"/>
        </w:rPr>
      </w:pPr>
      <w:r w:rsidRPr="00DB203F">
        <w:rPr>
          <w:b/>
          <w:bCs/>
          <w:color w:val="000000" w:themeColor="text1"/>
          <w:lang w:val="en-US"/>
        </w:rPr>
        <w:t>Objective:</w:t>
      </w:r>
      <w:r>
        <w:rPr>
          <w:bCs/>
          <w:color w:val="000000" w:themeColor="text1"/>
          <w:lang w:val="en-US"/>
        </w:rPr>
        <w:t xml:space="preserve"> </w:t>
      </w:r>
      <w:r w:rsidR="0057697F">
        <w:rPr>
          <w:bCs/>
          <w:color w:val="000000" w:themeColor="text1"/>
          <w:lang w:val="en-US"/>
        </w:rPr>
        <w:t>The rising complexity of endovascular aortic repair with fenestrated/branched devices (</w:t>
      </w:r>
      <w:r w:rsidR="0057697F">
        <w:rPr>
          <w:lang w:val="en-US"/>
        </w:rPr>
        <w:t xml:space="preserve">F/B-EVAR) </w:t>
      </w:r>
      <w:r w:rsidR="00FF4DE0">
        <w:rPr>
          <w:lang w:val="en-US"/>
        </w:rPr>
        <w:t>drives evolution</w:t>
      </w:r>
      <w:r w:rsidR="0057697F">
        <w:rPr>
          <w:lang w:val="en-US"/>
        </w:rPr>
        <w:t xml:space="preserve"> of technical aspects of bridging stent graft (BSG) delivery approaches to target vessels (TVs). This study aimed to assess </w:t>
      </w:r>
      <w:r w:rsidR="00FF4DE0">
        <w:rPr>
          <w:lang w:val="en-US"/>
        </w:rPr>
        <w:t xml:space="preserve">the Vienna </w:t>
      </w:r>
      <w:r w:rsidR="0057697F">
        <w:rPr>
          <w:lang w:val="en-US"/>
        </w:rPr>
        <w:t>modified</w:t>
      </w:r>
      <w:r w:rsidR="00FF4DE0">
        <w:rPr>
          <w:lang w:val="en-US"/>
        </w:rPr>
        <w:t xml:space="preserve"> </w:t>
      </w:r>
      <w:r w:rsidR="0057697F" w:rsidRPr="0057697F">
        <w:rPr>
          <w:bCs/>
          <w:color w:val="000000" w:themeColor="text1"/>
          <w:lang w:val="en-US"/>
        </w:rPr>
        <w:t>simplified bare-wire target vessel (</w:t>
      </w:r>
      <w:r w:rsidR="0057697F">
        <w:rPr>
          <w:bCs/>
          <w:color w:val="000000" w:themeColor="text1"/>
          <w:lang w:val="en-US"/>
        </w:rPr>
        <w:t>SMART</w:t>
      </w:r>
      <w:r w:rsidR="0057697F" w:rsidRPr="0057697F">
        <w:rPr>
          <w:bCs/>
          <w:color w:val="000000" w:themeColor="text1"/>
          <w:lang w:val="en-US"/>
        </w:rPr>
        <w:t>) technique</w:t>
      </w:r>
      <w:r w:rsidR="0057697F">
        <w:rPr>
          <w:lang w:val="en-US"/>
        </w:rPr>
        <w:t xml:space="preserve">, implying stenting of TV without conventional sheath support and to compare its outcome to standard F/B-EVAR performed with historically established </w:t>
      </w:r>
      <w:r w:rsidR="0057697F">
        <w:rPr>
          <w:bCs/>
          <w:color w:val="000000" w:themeColor="text1"/>
          <w:lang w:val="en-US"/>
        </w:rPr>
        <w:t xml:space="preserve">sheath support. </w:t>
      </w:r>
    </w:p>
    <w:p w14:paraId="3194682C" w14:textId="48CC479B" w:rsidR="00EE1A43" w:rsidRDefault="00604FA0" w:rsidP="00604FA0">
      <w:pPr>
        <w:spacing w:before="100" w:beforeAutospacing="1" w:after="100" w:afterAutospacing="1" w:line="480" w:lineRule="auto"/>
        <w:jc w:val="both"/>
        <w:rPr>
          <w:lang w:val="en-US"/>
        </w:rPr>
      </w:pPr>
      <w:r w:rsidRPr="00DB203F">
        <w:rPr>
          <w:b/>
          <w:color w:val="000000" w:themeColor="text1"/>
          <w:lang w:val="en-US"/>
        </w:rPr>
        <w:t>Design, materials and methods</w:t>
      </w:r>
      <w:r w:rsidRPr="00DB203F">
        <w:rPr>
          <w:color w:val="000000" w:themeColor="text1"/>
          <w:lang w:val="en-US"/>
        </w:rPr>
        <w:t>:</w:t>
      </w:r>
      <w:r w:rsidRPr="00DB203F">
        <w:rPr>
          <w:lang w:val="en-US"/>
        </w:rPr>
        <w:t xml:space="preserve"> </w:t>
      </w:r>
      <w:r>
        <w:rPr>
          <w:lang w:val="en-US"/>
        </w:rPr>
        <w:t>A</w:t>
      </w:r>
      <w:r w:rsidR="0057697F">
        <w:rPr>
          <w:lang w:val="en-US"/>
        </w:rPr>
        <w:t xml:space="preserve"> retrospective</w:t>
      </w:r>
      <w:r>
        <w:rPr>
          <w:lang w:val="en-US"/>
        </w:rPr>
        <w:t xml:space="preserve"> analysis of </w:t>
      </w:r>
      <w:r w:rsidR="0057697F">
        <w:rPr>
          <w:lang w:val="en-US"/>
        </w:rPr>
        <w:t>102</w:t>
      </w:r>
      <w:r>
        <w:rPr>
          <w:lang w:val="en-US"/>
        </w:rPr>
        <w:t xml:space="preserve"> consecutive patients treated with F/B-EVAR from January 2020 to May 2022 was undertaken. According to BSG </w:t>
      </w:r>
      <w:r w:rsidR="0057697F">
        <w:rPr>
          <w:lang w:val="en-US"/>
        </w:rPr>
        <w:t xml:space="preserve">delivery approach, study population </w:t>
      </w:r>
      <w:r>
        <w:rPr>
          <w:lang w:val="en-US"/>
        </w:rPr>
        <w:t>was divided into t</w:t>
      </w:r>
      <w:r w:rsidR="0057697F">
        <w:rPr>
          <w:lang w:val="en-US"/>
        </w:rPr>
        <w:t>hree</w:t>
      </w:r>
      <w:r>
        <w:rPr>
          <w:lang w:val="en-US"/>
        </w:rPr>
        <w:t xml:space="preserve"> groups – non-sheath (NSG)</w:t>
      </w:r>
      <w:r w:rsidR="0057697F">
        <w:rPr>
          <w:lang w:val="en-US"/>
        </w:rPr>
        <w:t>,</w:t>
      </w:r>
      <w:r>
        <w:rPr>
          <w:lang w:val="en-US"/>
        </w:rPr>
        <w:t xml:space="preserve"> sheath (SG)</w:t>
      </w:r>
      <w:r w:rsidR="0057697F">
        <w:rPr>
          <w:lang w:val="en-US"/>
        </w:rPr>
        <w:t xml:space="preserve"> and SMART</w:t>
      </w:r>
      <w:r w:rsidR="00EE1A43">
        <w:rPr>
          <w:lang w:val="en-US"/>
        </w:rPr>
        <w:t xml:space="preserve"> group</w:t>
      </w:r>
      <w:r>
        <w:rPr>
          <w:lang w:val="en-US"/>
        </w:rPr>
        <w:t>. Primary endpoints were</w:t>
      </w:r>
      <w:r w:rsidR="00EE1A43">
        <w:rPr>
          <w:lang w:val="en-US"/>
        </w:rPr>
        <w:t xml:space="preserve"> </w:t>
      </w:r>
      <w:r>
        <w:rPr>
          <w:lang w:val="en-US"/>
        </w:rPr>
        <w:t xml:space="preserve">radiation exposure (dose-area product, DAP), fluoroscopy time (FT), </w:t>
      </w:r>
      <w:r w:rsidRPr="00DB203F">
        <w:rPr>
          <w:lang w:val="en-US"/>
        </w:rPr>
        <w:t>contrast agent</w:t>
      </w:r>
      <w:r>
        <w:rPr>
          <w:lang w:val="en-US"/>
        </w:rPr>
        <w:t xml:space="preserve"> (CA)</w:t>
      </w:r>
      <w:r w:rsidR="00EE1A43">
        <w:rPr>
          <w:lang w:val="en-US"/>
        </w:rPr>
        <w:t xml:space="preserve"> load</w:t>
      </w:r>
      <w:r>
        <w:rPr>
          <w:lang w:val="en-US"/>
        </w:rPr>
        <w:t xml:space="preserve">, </w:t>
      </w:r>
      <w:r w:rsidRPr="00DB203F">
        <w:rPr>
          <w:lang w:val="en-US"/>
        </w:rPr>
        <w:t>operation time</w:t>
      </w:r>
      <w:r>
        <w:rPr>
          <w:lang w:val="en-US"/>
        </w:rPr>
        <w:t xml:space="preserve"> and rate of intraoperative TV complications and additional procedures. </w:t>
      </w:r>
      <w:r w:rsidR="00EE1A43">
        <w:rPr>
          <w:lang w:val="en-US"/>
        </w:rPr>
        <w:t xml:space="preserve">Analysis of covariance (ANOVA) with </w:t>
      </w:r>
      <w:r w:rsidR="00574252">
        <w:rPr>
          <w:lang w:val="en-US"/>
        </w:rPr>
        <w:t>the Tukey</w:t>
      </w:r>
      <w:r w:rsidR="00EE1A43">
        <w:rPr>
          <w:lang w:val="en-US"/>
        </w:rPr>
        <w:t xml:space="preserve"> post hoc </w:t>
      </w:r>
      <w:r w:rsidR="00574252">
        <w:rPr>
          <w:lang w:val="en-US"/>
        </w:rPr>
        <w:t>test</w:t>
      </w:r>
      <w:r w:rsidR="00EE1A43">
        <w:rPr>
          <w:lang w:val="en-US"/>
        </w:rPr>
        <w:t xml:space="preserve"> was used to test for statically significant differences of continuous variables. Freedom from secondary TV related intervention at early- mid- and long-term follow-up were secondary endpoints, assessed using a Kaplan-Meier curve analyses. </w:t>
      </w:r>
    </w:p>
    <w:p w14:paraId="4FAAE5EF" w14:textId="4A395B96" w:rsidR="00604FA0" w:rsidRPr="00B540FD" w:rsidRDefault="00604FA0" w:rsidP="00574252">
      <w:pPr>
        <w:widowControl w:val="0"/>
        <w:autoSpaceDE w:val="0"/>
        <w:autoSpaceDN w:val="0"/>
        <w:adjustRightInd w:val="0"/>
        <w:spacing w:line="480" w:lineRule="auto"/>
        <w:jc w:val="both"/>
        <w:rPr>
          <w:color w:val="000000" w:themeColor="text1"/>
          <w:lang w:val="en-US"/>
        </w:rPr>
      </w:pPr>
      <w:r w:rsidRPr="00DB203F">
        <w:rPr>
          <w:b/>
          <w:color w:val="000000" w:themeColor="text1"/>
          <w:lang w:val="en-US"/>
        </w:rPr>
        <w:t>Results:</w:t>
      </w:r>
      <w:r w:rsidRPr="00DB203F">
        <w:rPr>
          <w:color w:val="000000" w:themeColor="text1"/>
          <w:lang w:val="en-US"/>
        </w:rPr>
        <w:t xml:space="preserve"> </w:t>
      </w:r>
      <w:r w:rsidR="00EE1A43">
        <w:rPr>
          <w:color w:val="000000" w:themeColor="text1"/>
          <w:lang w:val="en-US"/>
        </w:rPr>
        <w:t xml:space="preserve">A total of 168 TVs </w:t>
      </w:r>
      <w:r w:rsidR="00EE1A43" w:rsidRPr="004753D8">
        <w:rPr>
          <w:lang w:val="en-GB"/>
        </w:rPr>
        <w:t>(47.6% visceral arteries, [VA]; 50% renal arteries [RA])</w:t>
      </w:r>
      <w:r w:rsidR="00EE1A43">
        <w:rPr>
          <w:lang w:val="en-GB"/>
        </w:rPr>
        <w:t xml:space="preserve"> in NSG</w:t>
      </w:r>
      <w:r w:rsidR="00EE1A43">
        <w:rPr>
          <w:color w:val="000000" w:themeColor="text1"/>
          <w:lang w:val="en-US"/>
        </w:rPr>
        <w:t xml:space="preserve">, 182 TVs </w:t>
      </w:r>
      <w:r w:rsidR="00EE1A43" w:rsidRPr="004753D8">
        <w:rPr>
          <w:lang w:val="en-GB"/>
        </w:rPr>
        <w:t xml:space="preserve">(38.8% VA; 55.6% RA) </w:t>
      </w:r>
      <w:r w:rsidR="00EE1A43">
        <w:rPr>
          <w:lang w:val="en-GB"/>
        </w:rPr>
        <w:t xml:space="preserve">in SG </w:t>
      </w:r>
      <w:r w:rsidR="00EE1A43">
        <w:rPr>
          <w:color w:val="000000" w:themeColor="text1"/>
          <w:lang w:val="en-US"/>
        </w:rPr>
        <w:t xml:space="preserve">and 36 TVs (44.4% VA, 55.6% RA) in SMART group were accessed through a mean of an equally distributed number of fenestrations, branches, and BSGs. </w:t>
      </w:r>
      <w:r>
        <w:rPr>
          <w:color w:val="000000" w:themeColor="text1"/>
          <w:lang w:val="en-US"/>
        </w:rPr>
        <w:t xml:space="preserve">DAP </w:t>
      </w:r>
      <w:r>
        <w:rPr>
          <w:lang w:val="en-US"/>
        </w:rPr>
        <w:t xml:space="preserve">as well as operation time </w:t>
      </w:r>
      <w:r w:rsidR="00EE1A43">
        <w:rPr>
          <w:lang w:val="en-US"/>
        </w:rPr>
        <w:t xml:space="preserve">were found to be significantly decreased in NSG and SMART groups vs. SG </w:t>
      </w:r>
      <w:r>
        <w:rPr>
          <w:lang w:val="en-US"/>
        </w:rPr>
        <w:t>(</w:t>
      </w:r>
      <w:r w:rsidRPr="00DB203F">
        <w:rPr>
          <w:i/>
          <w:lang w:val="en-US"/>
        </w:rPr>
        <w:t>P</w:t>
      </w:r>
      <w:r w:rsidRPr="00DB203F">
        <w:rPr>
          <w:lang w:val="en-US"/>
        </w:rPr>
        <w:t xml:space="preserve"> = 0</w:t>
      </w:r>
      <w:r>
        <w:rPr>
          <w:lang w:val="en-US"/>
        </w:rPr>
        <w:t>.00</w:t>
      </w:r>
      <w:r w:rsidR="00EE1A43">
        <w:rPr>
          <w:lang w:val="en-US"/>
        </w:rPr>
        <w:t xml:space="preserve">7, </w:t>
      </w:r>
      <w:r w:rsidR="00EE1A43" w:rsidRPr="00DB203F">
        <w:rPr>
          <w:i/>
          <w:lang w:val="en-US"/>
        </w:rPr>
        <w:t>P</w:t>
      </w:r>
      <w:r w:rsidR="00EE1A43" w:rsidRPr="00DB203F">
        <w:rPr>
          <w:lang w:val="en-US"/>
        </w:rPr>
        <w:t xml:space="preserve"> = 0</w:t>
      </w:r>
      <w:r w:rsidR="00EE1A43">
        <w:rPr>
          <w:lang w:val="en-US"/>
        </w:rPr>
        <w:t>.004, respectively</w:t>
      </w:r>
      <w:r>
        <w:rPr>
          <w:lang w:val="en-US"/>
        </w:rPr>
        <w:t xml:space="preserve">). </w:t>
      </w:r>
      <w:r w:rsidR="00EE1A43">
        <w:rPr>
          <w:lang w:val="en-US"/>
        </w:rPr>
        <w:t xml:space="preserve">SMART technique and its modified version have additionally resulted in a significant decrease of intraoperative TV related complication </w:t>
      </w:r>
      <w:r w:rsidR="00574252">
        <w:rPr>
          <w:lang w:val="en-US"/>
        </w:rPr>
        <w:t>in comparison to SG (</w:t>
      </w:r>
      <w:r w:rsidR="00574252" w:rsidRPr="00DB203F">
        <w:rPr>
          <w:i/>
          <w:lang w:val="en-US"/>
        </w:rPr>
        <w:t>P</w:t>
      </w:r>
      <w:r w:rsidR="00574252" w:rsidRPr="00DB203F">
        <w:rPr>
          <w:lang w:val="en-US"/>
        </w:rPr>
        <w:t xml:space="preserve"> = 0</w:t>
      </w:r>
      <w:r w:rsidR="00574252">
        <w:rPr>
          <w:lang w:val="en-US"/>
        </w:rPr>
        <w:t xml:space="preserve">.008). Although not statistically significant, superior results in terms of freedom from TV related secondary reinterventions could be confirmed for NSG and SMART groups vs. SG.  </w:t>
      </w:r>
    </w:p>
    <w:p w14:paraId="3FE5F1C8" w14:textId="5B9EF4BE" w:rsidR="00574252" w:rsidRDefault="00604FA0" w:rsidP="00604FA0">
      <w:pPr>
        <w:spacing w:line="480" w:lineRule="auto"/>
        <w:jc w:val="both"/>
        <w:rPr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 xml:space="preserve">Conclusion: </w:t>
      </w:r>
      <w:r w:rsidR="00574252" w:rsidRPr="00574252">
        <w:rPr>
          <w:color w:val="000000" w:themeColor="text1"/>
          <w:lang w:val="en-US"/>
        </w:rPr>
        <w:t>This study presents the first report on the assessment of</w:t>
      </w:r>
      <w:r w:rsidR="00BC6BE1">
        <w:rPr>
          <w:color w:val="000000" w:themeColor="text1"/>
          <w:lang w:val="en-US"/>
        </w:rPr>
        <w:t xml:space="preserve"> different</w:t>
      </w:r>
      <w:r w:rsidR="00574252" w:rsidRPr="00574252">
        <w:rPr>
          <w:color w:val="000000" w:themeColor="text1"/>
          <w:lang w:val="en-US"/>
        </w:rPr>
        <w:t xml:space="preserve"> currently available TV stenting approaches</w:t>
      </w:r>
      <w:r w:rsidR="00574252">
        <w:rPr>
          <w:b/>
          <w:bCs/>
          <w:color w:val="000000" w:themeColor="text1"/>
          <w:lang w:val="en-US"/>
        </w:rPr>
        <w:t xml:space="preserve">. </w:t>
      </w:r>
      <w:r w:rsidR="00574252">
        <w:rPr>
          <w:color w:val="000000" w:themeColor="text1"/>
          <w:lang w:val="en-US"/>
        </w:rPr>
        <w:t xml:space="preserve">Previously reported SMART technique, and its modified </w:t>
      </w:r>
      <w:r w:rsidR="00BC6BE1">
        <w:rPr>
          <w:color w:val="000000" w:themeColor="text1"/>
          <w:lang w:val="en-US"/>
        </w:rPr>
        <w:t>Vienna NSG group</w:t>
      </w:r>
      <w:r w:rsidR="00574252">
        <w:rPr>
          <w:color w:val="000000" w:themeColor="text1"/>
          <w:lang w:val="en-US"/>
        </w:rPr>
        <w:t xml:space="preserve"> </w:t>
      </w:r>
      <w:r w:rsidR="00574252">
        <w:rPr>
          <w:bCs/>
          <w:color w:val="000000" w:themeColor="text1"/>
          <w:lang w:val="en-US"/>
        </w:rPr>
        <w:t xml:space="preserve">during </w:t>
      </w:r>
      <w:r w:rsidR="00574252">
        <w:rPr>
          <w:color w:val="000000" w:themeColor="text1"/>
          <w:lang w:val="en-US"/>
        </w:rPr>
        <w:t>F/B-EVAR proved to be a safe alternative to standard repair with historically established sheath support, demonstrating superior procedure related outcomes and TV patency.</w:t>
      </w:r>
    </w:p>
    <w:p w14:paraId="4CFEF373" w14:textId="77777777" w:rsidR="00574252" w:rsidRDefault="00574252" w:rsidP="00604FA0">
      <w:pPr>
        <w:spacing w:line="480" w:lineRule="auto"/>
        <w:jc w:val="both"/>
        <w:rPr>
          <w:b/>
          <w:bCs/>
          <w:color w:val="000000" w:themeColor="text1"/>
          <w:lang w:val="en-US"/>
        </w:rPr>
      </w:pPr>
    </w:p>
    <w:p w14:paraId="69C945A7" w14:textId="77777777" w:rsidR="00D5011A" w:rsidRPr="00B72847" w:rsidRDefault="00D5011A">
      <w:pPr>
        <w:rPr>
          <w:lang w:val="en-US"/>
        </w:rPr>
      </w:pPr>
    </w:p>
    <w:sectPr w:rsidR="00D5011A" w:rsidRPr="00B728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4AD4"/>
    <w:multiLevelType w:val="hybridMultilevel"/>
    <w:tmpl w:val="7C88CBF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944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47"/>
    <w:rsid w:val="00034D4E"/>
    <w:rsid w:val="00037707"/>
    <w:rsid w:val="000A4E68"/>
    <w:rsid w:val="002A268C"/>
    <w:rsid w:val="00516383"/>
    <w:rsid w:val="00574252"/>
    <w:rsid w:val="0057697F"/>
    <w:rsid w:val="005B2A79"/>
    <w:rsid w:val="00604FA0"/>
    <w:rsid w:val="00B72847"/>
    <w:rsid w:val="00B81773"/>
    <w:rsid w:val="00BC6BE1"/>
    <w:rsid w:val="00D5011A"/>
    <w:rsid w:val="00E14D2D"/>
    <w:rsid w:val="00EE1A43"/>
    <w:rsid w:val="00F0388A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A00165"/>
  <w15:chartTrackingRefBased/>
  <w15:docId w15:val="{D08E5DE1-8A85-C546-883D-5180D667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847"/>
    <w:rPr>
      <w:rFonts w:ascii="Times New Roman" w:eastAsia="Times New Roman" w:hAnsi="Times New Roman" w:cs="Times New Roman"/>
      <w:lang w:val="de-AT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72847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Sotir</dc:creator>
  <cp:keywords/>
  <dc:description/>
  <cp:lastModifiedBy>Microsoft Office User</cp:lastModifiedBy>
  <cp:revision>2</cp:revision>
  <dcterms:created xsi:type="dcterms:W3CDTF">2023-02-15T18:53:00Z</dcterms:created>
  <dcterms:modified xsi:type="dcterms:W3CDTF">2023-02-15T18:53:00Z</dcterms:modified>
</cp:coreProperties>
</file>